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354A77" w:rsidTr="004F2B34">
        <w:trPr>
          <w:trHeight w:val="301"/>
        </w:trPr>
        <w:tc>
          <w:tcPr>
            <w:tcW w:w="6498" w:type="dxa"/>
            <w:vAlign w:val="center"/>
          </w:tcPr>
          <w:p w:rsidR="00354A77" w:rsidRPr="00354A77" w:rsidRDefault="00354A77" w:rsidP="004F2B34">
            <w:pPr>
              <w:jc w:val="center"/>
              <w:rPr>
                <w:b/>
              </w:rPr>
            </w:pPr>
            <w:r w:rsidRPr="00354A77">
              <w:rPr>
                <w:b/>
              </w:rPr>
              <w:t>OBSERVACIÓN:</w:t>
            </w:r>
          </w:p>
        </w:tc>
        <w:tc>
          <w:tcPr>
            <w:tcW w:w="6498" w:type="dxa"/>
            <w:vAlign w:val="center"/>
          </w:tcPr>
          <w:p w:rsidR="00354A77" w:rsidRPr="00354A77" w:rsidRDefault="00354A77" w:rsidP="004F2B34">
            <w:pPr>
              <w:jc w:val="center"/>
              <w:rPr>
                <w:b/>
              </w:rPr>
            </w:pPr>
            <w:r w:rsidRPr="00354A77">
              <w:rPr>
                <w:b/>
              </w:rPr>
              <w:t>RECOMENDACIONES:</w:t>
            </w:r>
          </w:p>
        </w:tc>
      </w:tr>
      <w:tr w:rsidR="00354A77" w:rsidTr="00E052D4">
        <w:trPr>
          <w:trHeight w:val="5927"/>
        </w:trPr>
        <w:tc>
          <w:tcPr>
            <w:tcW w:w="6498" w:type="dxa"/>
          </w:tcPr>
          <w:p w:rsidR="009F6B7A" w:rsidRDefault="00B91C24">
            <w:pPr>
              <w:rPr>
                <w:b/>
              </w:rPr>
            </w:pPr>
            <w:r>
              <w:rPr>
                <w:b/>
              </w:rPr>
              <w:t xml:space="preserve">INCUMPLIMIENTO A LA NORMATIVIDAD DE </w:t>
            </w:r>
            <w:r w:rsidR="00EE5634">
              <w:rPr>
                <w:b/>
              </w:rPr>
              <w:t xml:space="preserve">ARCHIVO </w:t>
            </w:r>
          </w:p>
          <w:p w:rsidR="00B91C24" w:rsidRDefault="00B91C24">
            <w:pPr>
              <w:rPr>
                <w:b/>
              </w:rPr>
            </w:pPr>
          </w:p>
          <w:p w:rsidR="009F6B7A" w:rsidRDefault="00A2748D" w:rsidP="009F6B7A">
            <w:pPr>
              <w:jc w:val="both"/>
            </w:pPr>
            <w:r>
              <w:t>En relación a la visita realizada el pasado 27, 28 y 29 de junio del año en curso, por este OIC a la Delegación de Cananea</w:t>
            </w:r>
            <w:r w:rsidR="00094791">
              <w:t xml:space="preserve"> se realizó un acta donde </w:t>
            </w:r>
            <w:r w:rsidR="000D5788">
              <w:t>se observó lo siguiente:</w:t>
            </w:r>
            <w:r w:rsidR="00EE5634">
              <w:t xml:space="preserve"> </w:t>
            </w:r>
            <w:r w:rsidR="009B6EEA">
              <w:t xml:space="preserve"> </w:t>
            </w:r>
            <w:r w:rsidR="00DE3485">
              <w:t xml:space="preserve"> </w:t>
            </w:r>
          </w:p>
          <w:p w:rsidR="00094791" w:rsidRDefault="00094791" w:rsidP="00094791">
            <w:pPr>
              <w:jc w:val="both"/>
            </w:pPr>
          </w:p>
          <w:p w:rsidR="00A2748D" w:rsidRDefault="00EB0608" w:rsidP="0009479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F</w:t>
            </w:r>
            <w:r w:rsidR="00A2748D">
              <w:t>alta designación de responsable de archivos que</w:t>
            </w:r>
            <w:r w:rsidR="00CE4093">
              <w:t xml:space="preserve"> se</w:t>
            </w:r>
            <w:r w:rsidR="00A2748D">
              <w:t xml:space="preserve"> genera</w:t>
            </w:r>
            <w:r w:rsidR="00CE4093">
              <w:t>n</w:t>
            </w:r>
            <w:r w:rsidR="00A2748D">
              <w:t xml:space="preserve"> y resguarda</w:t>
            </w:r>
            <w:r w:rsidR="00CE4093">
              <w:t>n en</w:t>
            </w:r>
            <w:r w:rsidR="00A2748D">
              <w:t xml:space="preserve"> la Delegación de Cananea.</w:t>
            </w:r>
          </w:p>
          <w:p w:rsidR="00EA0FA1" w:rsidRDefault="00EA0FA1" w:rsidP="00EA0FA1">
            <w:pPr>
              <w:pStyle w:val="Prrafodelista"/>
              <w:jc w:val="both"/>
            </w:pPr>
          </w:p>
          <w:p w:rsidR="00EA0FA1" w:rsidRDefault="00A2748D" w:rsidP="00DE348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Desconocimiento de</w:t>
            </w:r>
            <w:r w:rsidR="00CE4093">
              <w:t xml:space="preserve">l Plan Anual de Desarrollo Archivístico (PADA) del </w:t>
            </w:r>
            <w:proofErr w:type="spellStart"/>
            <w:r w:rsidR="00CE4093">
              <w:t>INAOE</w:t>
            </w:r>
            <w:proofErr w:type="spellEnd"/>
            <w:r w:rsidR="00CE4093">
              <w:t>.</w:t>
            </w:r>
          </w:p>
          <w:p w:rsidR="00DE3485" w:rsidRDefault="00CE4093" w:rsidP="00EA0FA1">
            <w:pPr>
              <w:pStyle w:val="Prrafodelista"/>
              <w:jc w:val="both"/>
            </w:pPr>
            <w:r>
              <w:t xml:space="preserve">  </w:t>
            </w:r>
            <w:r w:rsidR="00A2748D">
              <w:t xml:space="preserve">  </w:t>
            </w:r>
            <w:r w:rsidR="007053E9">
              <w:t xml:space="preserve"> </w:t>
            </w:r>
          </w:p>
          <w:p w:rsidR="007053E9" w:rsidRDefault="007053E9" w:rsidP="007053E9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No existe un inventario de</w:t>
            </w:r>
            <w:r w:rsidR="00912E71">
              <w:t xml:space="preserve"> expedientes</w:t>
            </w:r>
            <w:r>
              <w:t xml:space="preserve"> que se encuentra</w:t>
            </w:r>
            <w:r w:rsidR="00912E71">
              <w:t xml:space="preserve">n </w:t>
            </w:r>
            <w:r w:rsidR="001F3C83">
              <w:t>a</w:t>
            </w:r>
            <w:r w:rsidR="00912E71">
              <w:t xml:space="preserve"> re</w:t>
            </w:r>
            <w:r w:rsidR="00254E9F">
              <w:t>s</w:t>
            </w:r>
            <w:r w:rsidR="00912E71">
              <w:t xml:space="preserve">guardo </w:t>
            </w:r>
            <w:r>
              <w:t xml:space="preserve">de la Delegación. </w:t>
            </w:r>
          </w:p>
          <w:p w:rsidR="00831D8A" w:rsidRPr="00912E71" w:rsidRDefault="00831D8A" w:rsidP="00912E71">
            <w:pPr>
              <w:pStyle w:val="Prrafodelista"/>
              <w:jc w:val="both"/>
            </w:pPr>
          </w:p>
          <w:p w:rsidR="00A2748D" w:rsidRPr="00A2748D" w:rsidRDefault="007F0270" w:rsidP="00DE3485">
            <w:pPr>
              <w:jc w:val="both"/>
            </w:pPr>
            <w:r>
              <w:t>Por otro lado, e</w:t>
            </w:r>
            <w:r w:rsidR="00A2748D" w:rsidRPr="00A2748D">
              <w:t xml:space="preserve">s importante mencionar </w:t>
            </w:r>
            <w:r>
              <w:t>que</w:t>
            </w:r>
            <w:r w:rsidR="00094791">
              <w:t xml:space="preserve"> durante dicha visita se encontraron carpetas que datan desde el año 1979. Asimismo,</w:t>
            </w:r>
            <w:r>
              <w:t xml:space="preserve"> nos mostraron </w:t>
            </w:r>
            <w:r w:rsidR="00912E71">
              <w:t>documentos donde contienen hojas en papel copia firmadas como originales por el Astrónomo Guillermo Haro.</w:t>
            </w:r>
            <w:r>
              <w:t xml:space="preserve"> Cabe mencionar que de acuerdo a lo referido por el personal de la Delegación la mayoría de </w:t>
            </w:r>
            <w:r w:rsidR="001F3C83">
              <w:t xml:space="preserve">la </w:t>
            </w:r>
            <w:r>
              <w:t>información</w:t>
            </w:r>
            <w:r w:rsidR="001F3C83">
              <w:t xml:space="preserve"> existente</w:t>
            </w:r>
            <w:r>
              <w:t xml:space="preserve"> es copia</w:t>
            </w:r>
            <w:r w:rsidR="001F3C83">
              <w:t>,</w:t>
            </w:r>
            <w:r>
              <w:t xml:space="preserve"> ya que los </w:t>
            </w:r>
            <w:r>
              <w:lastRenderedPageBreak/>
              <w:t>originales son enviados periódicamente a las distintas áreas del INAOE</w:t>
            </w:r>
            <w:r w:rsidR="001F3C83">
              <w:t xml:space="preserve"> según correspondan.</w:t>
            </w:r>
            <w:r>
              <w:t xml:space="preserve">  </w:t>
            </w:r>
            <w:r w:rsidR="00912E71">
              <w:t xml:space="preserve">    </w:t>
            </w:r>
          </w:p>
          <w:p w:rsidR="007F0270" w:rsidRPr="00DE3485" w:rsidRDefault="007F0270" w:rsidP="00DE3485">
            <w:pPr>
              <w:jc w:val="both"/>
              <w:rPr>
                <w:b/>
              </w:rPr>
            </w:pPr>
          </w:p>
          <w:p w:rsidR="009F6B7A" w:rsidRDefault="009F6B7A" w:rsidP="009F6B7A">
            <w:pPr>
              <w:jc w:val="both"/>
              <w:rPr>
                <w:b/>
              </w:rPr>
            </w:pPr>
            <w:r w:rsidRPr="009F6B7A">
              <w:rPr>
                <w:b/>
              </w:rPr>
              <w:t xml:space="preserve">CAUSA: </w:t>
            </w:r>
          </w:p>
          <w:p w:rsidR="000679F8" w:rsidRDefault="000679F8" w:rsidP="009F6B7A">
            <w:pPr>
              <w:jc w:val="both"/>
            </w:pPr>
          </w:p>
          <w:p w:rsidR="00FF769E" w:rsidRDefault="00FF769E" w:rsidP="009F6B7A">
            <w:pPr>
              <w:jc w:val="both"/>
            </w:pPr>
            <w:r>
              <w:t>Desconocimiento del PADA</w:t>
            </w:r>
            <w:r w:rsidR="000679F8">
              <w:t xml:space="preserve">-INAOE y de la Ley General de Archivos. </w:t>
            </w:r>
            <w:r>
              <w:t xml:space="preserve"> </w:t>
            </w:r>
          </w:p>
          <w:p w:rsidR="00FF769E" w:rsidRPr="00910135" w:rsidRDefault="00FF769E" w:rsidP="009F6B7A">
            <w:pPr>
              <w:jc w:val="both"/>
            </w:pPr>
          </w:p>
          <w:p w:rsidR="009F6B7A" w:rsidRDefault="009F6B7A" w:rsidP="009F6B7A">
            <w:pPr>
              <w:jc w:val="both"/>
              <w:rPr>
                <w:b/>
              </w:rPr>
            </w:pPr>
            <w:r w:rsidRPr="009F6B7A">
              <w:rPr>
                <w:b/>
              </w:rPr>
              <w:t xml:space="preserve">EFECTO: </w:t>
            </w:r>
          </w:p>
          <w:p w:rsidR="000679F8" w:rsidRDefault="000679F8" w:rsidP="00EB0608">
            <w:pPr>
              <w:jc w:val="both"/>
            </w:pPr>
          </w:p>
          <w:p w:rsidR="001E58F2" w:rsidRDefault="00E02DB4" w:rsidP="00EB0608">
            <w:pPr>
              <w:jc w:val="both"/>
            </w:pPr>
            <w:r>
              <w:t xml:space="preserve">Se ejecutan procedimientos en desapego a las atribuciones y responsabilidades actuales establecidas </w:t>
            </w:r>
            <w:r w:rsidR="005900E1">
              <w:t>en el PADA</w:t>
            </w:r>
            <w:r w:rsidR="00094791">
              <w:t>-INAOE</w:t>
            </w:r>
            <w:r>
              <w:t xml:space="preserve"> 2019</w:t>
            </w:r>
            <w:r w:rsidR="005900E1">
              <w:t>.</w:t>
            </w:r>
            <w:r w:rsidR="001E58F2">
              <w:t xml:space="preserve"> </w:t>
            </w:r>
          </w:p>
          <w:p w:rsidR="00E02DB4" w:rsidRDefault="00E02DB4" w:rsidP="00EB0608">
            <w:pPr>
              <w:jc w:val="both"/>
            </w:pPr>
            <w:r>
              <w:t xml:space="preserve">Se desconozcan las obligaciones y responsabilidades que establece </w:t>
            </w:r>
            <w:r w:rsidR="00094791">
              <w:t xml:space="preserve">la </w:t>
            </w:r>
            <w:r>
              <w:t>Ley General de Archivos.</w:t>
            </w:r>
          </w:p>
          <w:p w:rsidR="00094791" w:rsidRDefault="00EB0608" w:rsidP="00EB0608">
            <w:pPr>
              <w:jc w:val="both"/>
            </w:pPr>
            <w:r>
              <w:t>Desconocimiento por parte del personal de la Delegación del valor de la documental de los expedientes bajo su resguardo</w:t>
            </w:r>
            <w:r w:rsidR="00094791">
              <w:t>.</w:t>
            </w:r>
          </w:p>
          <w:p w:rsidR="00E02DB4" w:rsidRDefault="00E02DB4" w:rsidP="00EB0608">
            <w:pPr>
              <w:jc w:val="both"/>
            </w:pPr>
            <w:r w:rsidRPr="000679F8">
              <w:t>Falta de transparencia y rendición de cuentas</w:t>
            </w:r>
            <w:r>
              <w:t xml:space="preserve">. </w:t>
            </w:r>
          </w:p>
          <w:p w:rsidR="00910135" w:rsidRPr="00910135" w:rsidRDefault="00910135" w:rsidP="009F6B7A">
            <w:pPr>
              <w:jc w:val="both"/>
            </w:pPr>
          </w:p>
          <w:p w:rsidR="009F6B7A" w:rsidRDefault="009F6B7A" w:rsidP="009F6B7A">
            <w:pPr>
              <w:jc w:val="both"/>
              <w:rPr>
                <w:b/>
              </w:rPr>
            </w:pPr>
            <w:r w:rsidRPr="009F6B7A">
              <w:rPr>
                <w:b/>
              </w:rPr>
              <w:t xml:space="preserve">FUNDAMENTO LEGAL: </w:t>
            </w:r>
          </w:p>
          <w:p w:rsidR="009F6B7A" w:rsidRDefault="009F6B7A" w:rsidP="009F6B7A">
            <w:pPr>
              <w:jc w:val="both"/>
              <w:rPr>
                <w:b/>
              </w:rPr>
            </w:pPr>
          </w:p>
          <w:p w:rsidR="000B57BB" w:rsidRDefault="000B57BB" w:rsidP="00306E1C">
            <w:pPr>
              <w:pStyle w:val="Prrafodelista"/>
              <w:numPr>
                <w:ilvl w:val="0"/>
                <w:numId w:val="4"/>
              </w:numPr>
              <w:ind w:left="447"/>
              <w:jc w:val="both"/>
            </w:pPr>
            <w:r>
              <w:t xml:space="preserve">Ley </w:t>
            </w:r>
            <w:r w:rsidR="009B6EEA">
              <w:t>General de Archivos</w:t>
            </w:r>
            <w:r>
              <w:t xml:space="preserve">, publicado en el Diario Oficial de la Federación (DOF) el </w:t>
            </w:r>
            <w:r w:rsidR="009B6EEA">
              <w:t>15 de junio de 2018</w:t>
            </w:r>
            <w:r w:rsidR="007053E9">
              <w:t>.</w:t>
            </w:r>
          </w:p>
          <w:p w:rsidR="000679F8" w:rsidRDefault="007053E9" w:rsidP="00EA0FA1">
            <w:pPr>
              <w:pStyle w:val="Prrafodelista"/>
              <w:numPr>
                <w:ilvl w:val="0"/>
                <w:numId w:val="4"/>
              </w:numPr>
              <w:ind w:left="447"/>
              <w:jc w:val="both"/>
            </w:pPr>
            <w:r>
              <w:t xml:space="preserve">Plan Anual de Desarrollo Archivístico del </w:t>
            </w:r>
            <w:proofErr w:type="spellStart"/>
            <w:r>
              <w:t>INAOE</w:t>
            </w:r>
            <w:proofErr w:type="spellEnd"/>
            <w:r>
              <w:t xml:space="preserve"> 2019</w:t>
            </w:r>
            <w:r w:rsidR="00912E71">
              <w:t>.</w:t>
            </w:r>
          </w:p>
        </w:tc>
        <w:tc>
          <w:tcPr>
            <w:tcW w:w="6498" w:type="dxa"/>
          </w:tcPr>
          <w:p w:rsidR="00354A77" w:rsidRPr="009F6B7A" w:rsidRDefault="009F6B7A">
            <w:pPr>
              <w:rPr>
                <w:b/>
              </w:rPr>
            </w:pPr>
            <w:r w:rsidRPr="009F6B7A">
              <w:rPr>
                <w:b/>
              </w:rPr>
              <w:lastRenderedPageBreak/>
              <w:t>CORRECTIVA</w:t>
            </w:r>
          </w:p>
          <w:p w:rsidR="00831D8A" w:rsidRDefault="00831D8A">
            <w:pPr>
              <w:rPr>
                <w:b/>
              </w:rPr>
            </w:pPr>
          </w:p>
          <w:p w:rsidR="00EB0608" w:rsidRDefault="00EB0608" w:rsidP="006568B2">
            <w:pPr>
              <w:pStyle w:val="Prrafodelista"/>
              <w:numPr>
                <w:ilvl w:val="0"/>
                <w:numId w:val="6"/>
              </w:numPr>
              <w:ind w:left="474"/>
              <w:jc w:val="both"/>
            </w:pPr>
            <w:r>
              <w:t>La Dirección de Investigación deberá incluir en su relación de responsables de archivo a un</w:t>
            </w:r>
            <w:r w:rsidR="00DD5A9B">
              <w:t xml:space="preserve"> servidor público </w:t>
            </w:r>
            <w:r>
              <w:t>por pa</w:t>
            </w:r>
            <w:r w:rsidR="00DD5A9B">
              <w:t>rte de la Delegación de Cananea, así como de notificar a la Coordina</w:t>
            </w:r>
            <w:r w:rsidR="00EA0FA1">
              <w:t>ción</w:t>
            </w:r>
            <w:r w:rsidR="00DD5A9B">
              <w:t xml:space="preserve"> de Archivos del INAOE sobre su designación. </w:t>
            </w:r>
          </w:p>
          <w:p w:rsidR="003455F7" w:rsidRDefault="003455F7" w:rsidP="006568B2">
            <w:pPr>
              <w:pStyle w:val="Prrafodelista"/>
              <w:numPr>
                <w:ilvl w:val="0"/>
                <w:numId w:val="6"/>
              </w:numPr>
              <w:ind w:left="474"/>
              <w:jc w:val="both"/>
            </w:pPr>
            <w:r>
              <w:t>La Dirección de Investigación deberá solicitar a la Coordinación de Archivos del INAOE asesorías para el servidor público que sea designado como responsable</w:t>
            </w:r>
            <w:r w:rsidR="001F3C83">
              <w:t xml:space="preserve"> del archivo de la Delegación Cananea</w:t>
            </w:r>
            <w:r>
              <w:t xml:space="preserve">. </w:t>
            </w:r>
          </w:p>
          <w:p w:rsidR="003455F7" w:rsidRDefault="003455F7" w:rsidP="006568B2">
            <w:pPr>
              <w:pStyle w:val="Prrafodelista"/>
              <w:numPr>
                <w:ilvl w:val="0"/>
                <w:numId w:val="6"/>
              </w:numPr>
              <w:ind w:left="474"/>
              <w:jc w:val="both"/>
            </w:pPr>
            <w:r>
              <w:t xml:space="preserve">Presentar a este OIC un plan de trabajo </w:t>
            </w:r>
            <w:r w:rsidR="002240B1">
              <w:t>en materia de archivo</w:t>
            </w:r>
            <w:r w:rsidR="001F3C83">
              <w:t xml:space="preserve"> que se elabore conjuntamente con la Coordina</w:t>
            </w:r>
            <w:r w:rsidR="00EA0FA1">
              <w:t>ción</w:t>
            </w:r>
            <w:r w:rsidR="001F3C83">
              <w:t xml:space="preserve"> de Archivos de la Institución, </w:t>
            </w:r>
            <w:r w:rsidR="002240B1">
              <w:t xml:space="preserve">atendiendo las disposiciones normativas del INAOE y las establecidas por el Gobierno Federal. </w:t>
            </w:r>
          </w:p>
          <w:p w:rsidR="00EB0608" w:rsidRPr="00072D30" w:rsidRDefault="00EB0608"/>
          <w:p w:rsidR="009F6B7A" w:rsidRPr="009F6B7A" w:rsidRDefault="009F6B7A">
            <w:pPr>
              <w:rPr>
                <w:b/>
              </w:rPr>
            </w:pPr>
            <w:r w:rsidRPr="009F6B7A">
              <w:rPr>
                <w:b/>
              </w:rPr>
              <w:t xml:space="preserve">PREVENTIVA </w:t>
            </w:r>
          </w:p>
          <w:p w:rsidR="00CE4351" w:rsidRDefault="00CE4351">
            <w:pPr>
              <w:rPr>
                <w:b/>
              </w:rPr>
            </w:pPr>
          </w:p>
          <w:p w:rsidR="007D6594" w:rsidRDefault="0036126B" w:rsidP="00072D30">
            <w:pPr>
              <w:jc w:val="both"/>
            </w:pPr>
            <w:r>
              <w:t xml:space="preserve">Se estima conveniente </w:t>
            </w:r>
            <w:r w:rsidR="00EA0FA1">
              <w:t xml:space="preserve">que la Dirección de Investigación realice las gestiones necesarias para que </w:t>
            </w:r>
            <w:r>
              <w:t>la Mtra. Jazmín Saldaña Bustama</w:t>
            </w:r>
            <w:r w:rsidR="00EA0FA1">
              <w:t>nte</w:t>
            </w:r>
            <w:r>
              <w:t xml:space="preserve"> Co</w:t>
            </w:r>
            <w:r w:rsidR="00EA0FA1">
              <w:t xml:space="preserve">ordinadora de Archivos del </w:t>
            </w:r>
            <w:proofErr w:type="spellStart"/>
            <w:r w:rsidR="00EA0FA1">
              <w:t>INAOE</w:t>
            </w:r>
            <w:proofErr w:type="spellEnd"/>
            <w:r w:rsidR="00EA0FA1">
              <w:t>,</w:t>
            </w:r>
            <w:r>
              <w:t xml:space="preserve"> se presente en las instalaciones de la Delegación Cananea y oriente al personal de dicha Unidad Administrativa en el uso, manejo y consignación.   </w:t>
            </w:r>
          </w:p>
          <w:p w:rsidR="009F6B7A" w:rsidRDefault="009F6B7A">
            <w:r w:rsidRPr="009F6B7A">
              <w:rPr>
                <w:b/>
              </w:rPr>
              <w:lastRenderedPageBreak/>
              <w:t>FECHA COMPROMISO</w:t>
            </w:r>
            <w:r>
              <w:t xml:space="preserve"> </w:t>
            </w:r>
          </w:p>
          <w:p w:rsidR="00072D30" w:rsidRDefault="00072D30"/>
          <w:p w:rsidR="00E052D4" w:rsidRDefault="00E052D4"/>
          <w:p w:rsidR="00072D30" w:rsidRDefault="006568B2">
            <w:r>
              <w:t xml:space="preserve">Fecha: </w:t>
            </w:r>
            <w:r w:rsidR="00DD35B4">
              <w:t>07 de octubre de 2019.</w:t>
            </w:r>
          </w:p>
          <w:p w:rsidR="006568B2" w:rsidRDefault="006568B2"/>
          <w:p w:rsidR="00E052D4" w:rsidRDefault="00E052D4"/>
          <w:p w:rsidR="006568B2" w:rsidRDefault="006568B2">
            <w:r>
              <w:t xml:space="preserve">Dr. Julián David Sánchez de la Llave </w:t>
            </w:r>
          </w:p>
          <w:p w:rsidR="006568B2" w:rsidRDefault="006568B2">
            <w:r>
              <w:t xml:space="preserve">Director de Investigación del INAOE </w:t>
            </w:r>
          </w:p>
          <w:p w:rsidR="006568B2" w:rsidRDefault="006568B2"/>
          <w:p w:rsidR="00E052D4" w:rsidRDefault="00E052D4"/>
          <w:p w:rsidR="006568B2" w:rsidRDefault="006568B2">
            <w:r>
              <w:t>Firma: _____________________________</w:t>
            </w:r>
          </w:p>
          <w:p w:rsidR="006568B2" w:rsidRDefault="006568B2"/>
          <w:p w:rsidR="00E052D4" w:rsidRDefault="00E052D4"/>
          <w:p w:rsidR="00E052D4" w:rsidRDefault="00E052D4"/>
          <w:p w:rsidR="006568B2" w:rsidRDefault="006568B2">
            <w:r>
              <w:t>Dr. José Ramón Valdés Parra</w:t>
            </w:r>
          </w:p>
          <w:p w:rsidR="006568B2" w:rsidRDefault="006568B2">
            <w:r>
              <w:t>Coordinador de Astrofísica del INAOE</w:t>
            </w:r>
          </w:p>
          <w:p w:rsidR="00E052D4" w:rsidRDefault="00E052D4">
            <w:bookmarkStart w:id="0" w:name="_GoBack"/>
            <w:bookmarkEnd w:id="0"/>
          </w:p>
          <w:p w:rsidR="006568B2" w:rsidRDefault="006568B2"/>
          <w:p w:rsidR="006568B2" w:rsidRDefault="006568B2">
            <w:r>
              <w:t>Firma: _____________________________</w:t>
            </w:r>
          </w:p>
        </w:tc>
      </w:tr>
    </w:tbl>
    <w:p w:rsidR="004F2B34" w:rsidRDefault="004F2B34" w:rsidP="00E052D4"/>
    <w:sectPr w:rsidR="004F2B34" w:rsidSect="00E052D4">
      <w:headerReference w:type="default" r:id="rId7"/>
      <w:footerReference w:type="default" r:id="rId8"/>
      <w:pgSz w:w="15840" w:h="12240" w:orient="landscape"/>
      <w:pgMar w:top="1701" w:right="1417" w:bottom="1560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D9" w:rsidRDefault="001860D9" w:rsidP="004F2B34">
      <w:pPr>
        <w:spacing w:after="0" w:line="240" w:lineRule="auto"/>
      </w:pPr>
      <w:r>
        <w:separator/>
      </w:r>
    </w:p>
  </w:endnote>
  <w:endnote w:type="continuationSeparator" w:id="0">
    <w:p w:rsidR="001860D9" w:rsidRDefault="001860D9" w:rsidP="004F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709"/>
      <w:gridCol w:w="3118"/>
      <w:gridCol w:w="709"/>
      <w:gridCol w:w="4212"/>
    </w:tblGrid>
    <w:tr w:rsidR="00CE4351" w:rsidTr="004F2B34">
      <w:tc>
        <w:tcPr>
          <w:tcW w:w="4248" w:type="dxa"/>
          <w:tcBorders>
            <w:top w:val="single" w:sz="4" w:space="0" w:color="auto"/>
          </w:tcBorders>
        </w:tcPr>
        <w:p w:rsidR="00CE4351" w:rsidRDefault="00CE4351" w:rsidP="004F2B34">
          <w:pPr>
            <w:jc w:val="center"/>
          </w:pPr>
          <w:r>
            <w:t xml:space="preserve">C.P. Delia Sánchez Sarmiento </w:t>
          </w:r>
        </w:p>
        <w:p w:rsidR="00CE4351" w:rsidRDefault="00CE4351" w:rsidP="004F2B34">
          <w:pPr>
            <w:jc w:val="center"/>
          </w:pPr>
          <w:r>
            <w:t xml:space="preserve">Encargado de Auditoría en el Órgano Interno de Control en el INAOE </w:t>
          </w:r>
        </w:p>
      </w:tc>
      <w:tc>
        <w:tcPr>
          <w:tcW w:w="709" w:type="dxa"/>
        </w:tcPr>
        <w:p w:rsidR="00CE4351" w:rsidRDefault="00CE4351" w:rsidP="004F2B34">
          <w:pPr>
            <w:jc w:val="center"/>
          </w:pPr>
        </w:p>
      </w:tc>
      <w:tc>
        <w:tcPr>
          <w:tcW w:w="3118" w:type="dxa"/>
          <w:tcBorders>
            <w:top w:val="single" w:sz="4" w:space="0" w:color="auto"/>
          </w:tcBorders>
        </w:tcPr>
        <w:p w:rsidR="00CE4351" w:rsidRDefault="00CE4351" w:rsidP="004F2B34">
          <w:pPr>
            <w:jc w:val="center"/>
          </w:pPr>
          <w:r>
            <w:t>Fecha de elaboración</w:t>
          </w:r>
        </w:p>
      </w:tc>
      <w:tc>
        <w:tcPr>
          <w:tcW w:w="709" w:type="dxa"/>
        </w:tcPr>
        <w:p w:rsidR="00CE4351" w:rsidRDefault="00CE4351" w:rsidP="004F2B34">
          <w:pPr>
            <w:jc w:val="center"/>
          </w:pPr>
        </w:p>
      </w:tc>
      <w:tc>
        <w:tcPr>
          <w:tcW w:w="4212" w:type="dxa"/>
          <w:tcBorders>
            <w:top w:val="single" w:sz="4" w:space="0" w:color="auto"/>
          </w:tcBorders>
        </w:tcPr>
        <w:p w:rsidR="00CE4351" w:rsidRDefault="00CE4351" w:rsidP="004F2B34">
          <w:pPr>
            <w:jc w:val="center"/>
          </w:pPr>
          <w:r>
            <w:t>Lic. Raúl E. Violante López</w:t>
          </w:r>
        </w:p>
        <w:p w:rsidR="00CE4351" w:rsidRDefault="00CE4351" w:rsidP="004F2B34">
          <w:pPr>
            <w:jc w:val="center"/>
          </w:pPr>
          <w:r>
            <w:t xml:space="preserve">Titular del Órgano Interno de Control </w:t>
          </w:r>
        </w:p>
        <w:p w:rsidR="00CE4351" w:rsidRDefault="00CE4351" w:rsidP="004F2B34">
          <w:pPr>
            <w:jc w:val="center"/>
          </w:pPr>
          <w:r>
            <w:t xml:space="preserve">en el INAOE </w:t>
          </w:r>
        </w:p>
      </w:tc>
    </w:tr>
  </w:tbl>
  <w:p w:rsidR="00CE4351" w:rsidRDefault="00613BCE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-762000</wp:posOffset>
              </wp:positionV>
              <wp:extent cx="1828800" cy="2381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13BCE" w:rsidRDefault="00613BCE" w:rsidP="00613BC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  <w:r w:rsidR="00E20B65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>/08/2019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60pt;width:2in;height:1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" filled="f" stroked="f" strokeweight=".5pt">
              <v:textbox>
                <w:txbxContent>
                  <w:p w:rsidR="00613BCE" w:rsidRDefault="00613BCE" w:rsidP="00613BC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  <w:r w:rsidR="00E20B65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>/08/2019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D9" w:rsidRDefault="001860D9" w:rsidP="004F2B34">
      <w:pPr>
        <w:spacing w:after="0" w:line="240" w:lineRule="auto"/>
      </w:pPr>
      <w:r>
        <w:separator/>
      </w:r>
    </w:p>
  </w:footnote>
  <w:footnote w:type="continuationSeparator" w:id="0">
    <w:p w:rsidR="001860D9" w:rsidRDefault="001860D9" w:rsidP="004F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tblpXSpec="center" w:tblpY="-1080"/>
      <w:tblW w:w="0" w:type="auto"/>
      <w:tblLook w:val="04A0" w:firstRow="1" w:lastRow="0" w:firstColumn="1" w:lastColumn="0" w:noHBand="0" w:noVBand="1"/>
    </w:tblPr>
    <w:tblGrid>
      <w:gridCol w:w="3539"/>
      <w:gridCol w:w="6095"/>
      <w:gridCol w:w="3362"/>
    </w:tblGrid>
    <w:tr w:rsidR="00CE4351" w:rsidTr="00E052D4">
      <w:trPr>
        <w:trHeight w:val="2259"/>
      </w:trPr>
      <w:tc>
        <w:tcPr>
          <w:tcW w:w="3539" w:type="dxa"/>
        </w:tcPr>
        <w:p w:rsidR="00CE4351" w:rsidRDefault="00CE4351" w:rsidP="009F6B7A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11D40AF" wp14:editId="7A47361D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1943100" cy="1228725"/>
                <wp:effectExtent l="0" t="0" r="0" b="9525"/>
                <wp:wrapNone/>
                <wp:docPr id="15" name="Imagen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839" t="13271" r="13190" b="68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:rsidR="00CE4351" w:rsidRDefault="00CE4351" w:rsidP="009F6B7A">
          <w:pPr>
            <w:jc w:val="center"/>
          </w:pPr>
        </w:p>
        <w:p w:rsidR="00CE4351" w:rsidRDefault="00CE4351" w:rsidP="009F6B7A">
          <w:pPr>
            <w:jc w:val="center"/>
          </w:pPr>
        </w:p>
        <w:p w:rsidR="00CE4351" w:rsidRDefault="00CE4351" w:rsidP="009F6B7A">
          <w:pPr>
            <w:jc w:val="center"/>
          </w:pPr>
          <w:r>
            <w:t>ÓRGANO INTERNO DE CONTROL EN EL INSTITUTO NACIONAL DE ASTROFÍSICA, ÓPTICA Y ELECTRÓNICA (INAOE)</w:t>
          </w:r>
        </w:p>
        <w:p w:rsidR="00CE4351" w:rsidRDefault="00CE4351" w:rsidP="009F6B7A">
          <w:pPr>
            <w:jc w:val="center"/>
          </w:pPr>
        </w:p>
        <w:p w:rsidR="00CE4351" w:rsidRDefault="00CE4351" w:rsidP="009F6B7A">
          <w:pPr>
            <w:jc w:val="center"/>
          </w:pPr>
          <w:r>
            <w:t xml:space="preserve">CÉDULA DE OBSERVACIONES </w:t>
          </w:r>
        </w:p>
      </w:tc>
      <w:tc>
        <w:tcPr>
          <w:tcW w:w="3362" w:type="dxa"/>
          <w:vAlign w:val="center"/>
        </w:tcPr>
        <w:sdt>
          <w:sdtPr>
            <w:id w:val="34015573"/>
            <w:docPartObj>
              <w:docPartGallery w:val="Page Numbers (Top of Page)"/>
              <w:docPartUnique/>
            </w:docPartObj>
          </w:sdtPr>
          <w:sdtEndPr>
            <w:rPr>
              <w:u w:val="single"/>
            </w:rPr>
          </w:sdtEndPr>
          <w:sdtContent>
            <w:p w:rsidR="00E052D4" w:rsidRDefault="00E052D4" w:rsidP="00E052D4">
              <w:pPr>
                <w:pStyle w:val="Encabezado"/>
              </w:pPr>
              <w:r>
                <w:t xml:space="preserve">Hojas No. </w:t>
              </w:r>
              <w:r w:rsidRPr="00E052D4">
                <w:rPr>
                  <w:u w:val="single"/>
                  <w:lang w:val="es-ES"/>
                </w:rPr>
                <w:t xml:space="preserve"> </w:t>
              </w:r>
              <w:r w:rsidRPr="00E052D4">
                <w:rPr>
                  <w:b/>
                  <w:bCs/>
                  <w:sz w:val="24"/>
                  <w:szCs w:val="24"/>
                  <w:u w:val="single"/>
                </w:rPr>
                <w:fldChar w:fldCharType="begin"/>
              </w:r>
              <w:r w:rsidRPr="00E052D4">
                <w:rPr>
                  <w:b/>
                  <w:bCs/>
                  <w:u w:val="single"/>
                </w:rPr>
                <w:instrText>PAGE</w:instrText>
              </w:r>
              <w:r w:rsidRPr="00E052D4">
                <w:rPr>
                  <w:b/>
                  <w:bCs/>
                  <w:sz w:val="24"/>
                  <w:szCs w:val="24"/>
                  <w:u w:val="single"/>
                </w:rPr>
                <w:fldChar w:fldCharType="separate"/>
              </w:r>
              <w:r w:rsidR="00DD35B4">
                <w:rPr>
                  <w:b/>
                  <w:bCs/>
                  <w:noProof/>
                  <w:u w:val="single"/>
                </w:rPr>
                <w:t>1</w:t>
              </w:r>
              <w:r w:rsidRPr="00E052D4">
                <w:rPr>
                  <w:b/>
                  <w:bCs/>
                  <w:sz w:val="24"/>
                  <w:szCs w:val="24"/>
                  <w:u w:val="single"/>
                </w:rPr>
                <w:fldChar w:fldCharType="end"/>
              </w:r>
              <w:r>
                <w:rPr>
                  <w:b/>
                  <w:bCs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lang w:val="es-ES"/>
                </w:rPr>
                <w:t xml:space="preserve"> de </w:t>
              </w:r>
              <w:r w:rsidRPr="00E052D4">
                <w:rPr>
                  <w:u w:val="single"/>
                  <w:lang w:val="es-ES"/>
                </w:rPr>
                <w:t xml:space="preserve"> </w:t>
              </w:r>
              <w:r w:rsidRPr="00E052D4">
                <w:rPr>
                  <w:b/>
                  <w:bCs/>
                  <w:sz w:val="24"/>
                  <w:szCs w:val="24"/>
                  <w:u w:val="single"/>
                </w:rPr>
                <w:fldChar w:fldCharType="begin"/>
              </w:r>
              <w:r w:rsidRPr="00E052D4">
                <w:rPr>
                  <w:b/>
                  <w:bCs/>
                  <w:u w:val="single"/>
                </w:rPr>
                <w:instrText>NUMPAGES</w:instrText>
              </w:r>
              <w:r w:rsidRPr="00E052D4">
                <w:rPr>
                  <w:b/>
                  <w:bCs/>
                  <w:sz w:val="24"/>
                  <w:szCs w:val="24"/>
                  <w:u w:val="single"/>
                </w:rPr>
                <w:fldChar w:fldCharType="separate"/>
              </w:r>
              <w:r w:rsidR="00DD35B4">
                <w:rPr>
                  <w:b/>
                  <w:bCs/>
                  <w:noProof/>
                  <w:u w:val="single"/>
                </w:rPr>
                <w:t>2</w:t>
              </w:r>
              <w:r w:rsidRPr="00E052D4">
                <w:rPr>
                  <w:b/>
                  <w:bCs/>
                  <w:sz w:val="24"/>
                  <w:szCs w:val="24"/>
                  <w:u w:val="single"/>
                </w:rPr>
                <w:fldChar w:fldCharType="end"/>
              </w:r>
              <w:r>
                <w:rPr>
                  <w:b/>
                  <w:bCs/>
                  <w:sz w:val="24"/>
                  <w:szCs w:val="24"/>
                  <w:u w:val="single"/>
                </w:rPr>
                <w:t>_</w:t>
              </w:r>
            </w:p>
          </w:sdtContent>
        </w:sdt>
        <w:p w:rsidR="00CE4351" w:rsidRDefault="00E052D4" w:rsidP="00E052D4">
          <w:r>
            <w:t>Nú</w:t>
          </w:r>
          <w:r w:rsidR="00CE4351">
            <w:t xml:space="preserve">mero de auditoria: </w:t>
          </w:r>
          <w:r w:rsidR="00FC407C">
            <w:t>03/2019</w:t>
          </w:r>
        </w:p>
        <w:p w:rsidR="00CE4351" w:rsidRDefault="00E052D4" w:rsidP="00E052D4">
          <w:r>
            <w:t>Nú</w:t>
          </w:r>
          <w:r w:rsidR="00CE4351">
            <w:t>mero de observación:</w:t>
          </w:r>
          <w:r w:rsidR="00FC407C">
            <w:t xml:space="preserve"> 04</w:t>
          </w:r>
        </w:p>
        <w:p w:rsidR="00CE4351" w:rsidRDefault="00CE4351" w:rsidP="00E052D4">
          <w:r>
            <w:t xml:space="preserve">Monto fiscalizable: </w:t>
          </w:r>
          <w:r w:rsidR="00E052D4">
            <w:t>N/A</w:t>
          </w:r>
        </w:p>
        <w:p w:rsidR="00CE4351" w:rsidRDefault="00CE4351" w:rsidP="00E052D4">
          <w:r>
            <w:t>Monto fiscalizado:</w:t>
          </w:r>
          <w:r w:rsidR="00E052D4">
            <w:t xml:space="preserve"> N/A</w:t>
          </w:r>
        </w:p>
        <w:p w:rsidR="00CE4351" w:rsidRDefault="00CE4351" w:rsidP="00E052D4">
          <w:r>
            <w:t>Monto por aclarar:</w:t>
          </w:r>
          <w:r w:rsidR="00E052D4">
            <w:t xml:space="preserve"> N/A</w:t>
          </w:r>
        </w:p>
        <w:p w:rsidR="00CE4351" w:rsidRDefault="00CE4351" w:rsidP="00E052D4">
          <w:r>
            <w:t>Monto por recuperar:</w:t>
          </w:r>
          <w:r w:rsidR="00FC407C">
            <w:t xml:space="preserve"> N/A</w:t>
          </w:r>
        </w:p>
        <w:p w:rsidR="00CE4351" w:rsidRDefault="00CE4351" w:rsidP="00E052D4">
          <w:r>
            <w:t>Riesgo:</w:t>
          </w:r>
          <w:r w:rsidR="00D33304">
            <w:t xml:space="preserve"> Media</w:t>
          </w:r>
        </w:p>
      </w:tc>
    </w:tr>
  </w:tbl>
  <w:p w:rsidR="00CE4351" w:rsidRDefault="00CE4351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516"/>
      <w:gridCol w:w="3118"/>
      <w:gridCol w:w="3362"/>
    </w:tblGrid>
    <w:tr w:rsidR="00CE4351" w:rsidTr="00CE4351">
      <w:tc>
        <w:tcPr>
          <w:tcW w:w="6516" w:type="dxa"/>
        </w:tcPr>
        <w:p w:rsidR="00CE4351" w:rsidRPr="00C35D1C" w:rsidRDefault="00CE4351" w:rsidP="009F6B7A">
          <w:r w:rsidRPr="00C35D1C">
            <w:t xml:space="preserve">Ente: Instituto Nacional de Astrofísica, Óptica y Electrónica </w:t>
          </w:r>
        </w:p>
      </w:tc>
      <w:tc>
        <w:tcPr>
          <w:tcW w:w="3118" w:type="dxa"/>
        </w:tcPr>
        <w:p w:rsidR="00CE4351" w:rsidRPr="00C35D1C" w:rsidRDefault="00CE4351" w:rsidP="009F6B7A">
          <w:r w:rsidRPr="00C35D1C">
            <w:t xml:space="preserve">Sector: Ciencia y Tecnología </w:t>
          </w:r>
        </w:p>
      </w:tc>
      <w:tc>
        <w:tcPr>
          <w:tcW w:w="3362" w:type="dxa"/>
        </w:tcPr>
        <w:p w:rsidR="00CE4351" w:rsidRDefault="00CE4351" w:rsidP="009F6B7A">
          <w:r>
            <w:t>Calve: 800</w:t>
          </w:r>
        </w:p>
      </w:tc>
    </w:tr>
    <w:tr w:rsidR="00CE4351" w:rsidTr="00CE4351">
      <w:tc>
        <w:tcPr>
          <w:tcW w:w="6516" w:type="dxa"/>
          <w:vAlign w:val="center"/>
        </w:tcPr>
        <w:p w:rsidR="00CE4351" w:rsidRPr="00C35D1C" w:rsidRDefault="00CE4351" w:rsidP="009F6B7A">
          <w:r w:rsidRPr="00C35D1C">
            <w:t xml:space="preserve">Área Auditada: Dirección de Investigación </w:t>
          </w:r>
        </w:p>
      </w:tc>
      <w:tc>
        <w:tcPr>
          <w:tcW w:w="6480" w:type="dxa"/>
          <w:gridSpan w:val="2"/>
        </w:tcPr>
        <w:p w:rsidR="00CE4351" w:rsidRDefault="00CE4351" w:rsidP="009F6B7A">
          <w:r w:rsidRPr="00C35D1C">
            <w:t xml:space="preserve">Descripción de la Auditoría: </w:t>
          </w:r>
        </w:p>
        <w:p w:rsidR="00CE4351" w:rsidRPr="00C35D1C" w:rsidRDefault="00CE4351" w:rsidP="009F6B7A">
          <w:r w:rsidRPr="00C35D1C">
            <w:t>“Resultado de programas mediante la revisión al DESEMPEÑO”</w:t>
          </w:r>
        </w:p>
      </w:tc>
    </w:tr>
  </w:tbl>
  <w:p w:rsidR="00CE4351" w:rsidRDefault="00CE43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774"/>
    <w:multiLevelType w:val="hybridMultilevel"/>
    <w:tmpl w:val="3A6CA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B49"/>
    <w:multiLevelType w:val="hybridMultilevel"/>
    <w:tmpl w:val="3828D0D8"/>
    <w:lvl w:ilvl="0" w:tplc="28F2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B5A98"/>
    <w:multiLevelType w:val="hybridMultilevel"/>
    <w:tmpl w:val="7C6247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1BE7"/>
    <w:multiLevelType w:val="hybridMultilevel"/>
    <w:tmpl w:val="958A77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84965"/>
    <w:multiLevelType w:val="hybridMultilevel"/>
    <w:tmpl w:val="E24651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263A9"/>
    <w:multiLevelType w:val="hybridMultilevel"/>
    <w:tmpl w:val="A38227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73"/>
    <w:rsid w:val="0000122E"/>
    <w:rsid w:val="00001A74"/>
    <w:rsid w:val="000679F8"/>
    <w:rsid w:val="00072D30"/>
    <w:rsid w:val="00094791"/>
    <w:rsid w:val="000B57BB"/>
    <w:rsid w:val="000D5788"/>
    <w:rsid w:val="000E0B52"/>
    <w:rsid w:val="00185CDA"/>
    <w:rsid w:val="001860D9"/>
    <w:rsid w:val="001B7055"/>
    <w:rsid w:val="001E58F2"/>
    <w:rsid w:val="001F3C83"/>
    <w:rsid w:val="002240B1"/>
    <w:rsid w:val="00246499"/>
    <w:rsid w:val="00254E9F"/>
    <w:rsid w:val="002F2888"/>
    <w:rsid w:val="00306E1C"/>
    <w:rsid w:val="00314EC9"/>
    <w:rsid w:val="00322607"/>
    <w:rsid w:val="00332196"/>
    <w:rsid w:val="003455F7"/>
    <w:rsid w:val="00354A77"/>
    <w:rsid w:val="0036126B"/>
    <w:rsid w:val="00380BD0"/>
    <w:rsid w:val="00420DA8"/>
    <w:rsid w:val="00462929"/>
    <w:rsid w:val="004B7347"/>
    <w:rsid w:val="004F2B34"/>
    <w:rsid w:val="00530662"/>
    <w:rsid w:val="005900E1"/>
    <w:rsid w:val="00613BCE"/>
    <w:rsid w:val="0065390D"/>
    <w:rsid w:val="006568B2"/>
    <w:rsid w:val="006B2A9E"/>
    <w:rsid w:val="006F7CE4"/>
    <w:rsid w:val="007053E9"/>
    <w:rsid w:val="0075424D"/>
    <w:rsid w:val="007B4E73"/>
    <w:rsid w:val="007D6594"/>
    <w:rsid w:val="007F0270"/>
    <w:rsid w:val="00831D8A"/>
    <w:rsid w:val="00910135"/>
    <w:rsid w:val="00912E71"/>
    <w:rsid w:val="009B6EEA"/>
    <w:rsid w:val="009E2F67"/>
    <w:rsid w:val="009F6B7A"/>
    <w:rsid w:val="00A057AA"/>
    <w:rsid w:val="00A2748D"/>
    <w:rsid w:val="00A44B17"/>
    <w:rsid w:val="00A96368"/>
    <w:rsid w:val="00AF34CC"/>
    <w:rsid w:val="00B91C24"/>
    <w:rsid w:val="00B97885"/>
    <w:rsid w:val="00BB64D4"/>
    <w:rsid w:val="00C35D1C"/>
    <w:rsid w:val="00CD0C34"/>
    <w:rsid w:val="00CE4093"/>
    <w:rsid w:val="00CE4351"/>
    <w:rsid w:val="00D223BE"/>
    <w:rsid w:val="00D33304"/>
    <w:rsid w:val="00DA7F98"/>
    <w:rsid w:val="00DD35B4"/>
    <w:rsid w:val="00DD5A9B"/>
    <w:rsid w:val="00DE3485"/>
    <w:rsid w:val="00DE5D7F"/>
    <w:rsid w:val="00E02DB4"/>
    <w:rsid w:val="00E052D4"/>
    <w:rsid w:val="00E20B65"/>
    <w:rsid w:val="00EA0FA1"/>
    <w:rsid w:val="00EB0608"/>
    <w:rsid w:val="00EE5634"/>
    <w:rsid w:val="00EE733C"/>
    <w:rsid w:val="00FA21C7"/>
    <w:rsid w:val="00FC407C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C1B3A"/>
  <w15:chartTrackingRefBased/>
  <w15:docId w15:val="{742A8077-93E7-44DB-8CF4-444FF924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2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B34"/>
  </w:style>
  <w:style w:type="paragraph" w:styleId="Piedepgina">
    <w:name w:val="footer"/>
    <w:basedOn w:val="Normal"/>
    <w:link w:val="PiedepginaCar"/>
    <w:uiPriority w:val="99"/>
    <w:unhideWhenUsed/>
    <w:rsid w:val="004F2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B34"/>
  </w:style>
  <w:style w:type="paragraph" w:styleId="Sinespaciado">
    <w:name w:val="No Spacing"/>
    <w:uiPriority w:val="1"/>
    <w:qFormat/>
    <w:rsid w:val="00C35D1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F6B7A"/>
    <w:pPr>
      <w:ind w:left="720"/>
      <w:contextualSpacing/>
    </w:pPr>
  </w:style>
  <w:style w:type="paragraph" w:customStyle="1" w:styleId="Default">
    <w:name w:val="Default"/>
    <w:rsid w:val="00306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Deliass...</dc:creator>
  <cp:keywords/>
  <dc:description/>
  <cp:lastModifiedBy>Deliass...</cp:lastModifiedBy>
  <cp:revision>21</cp:revision>
  <cp:lastPrinted>2019-08-13T18:44:00Z</cp:lastPrinted>
  <dcterms:created xsi:type="dcterms:W3CDTF">2019-07-15T18:31:00Z</dcterms:created>
  <dcterms:modified xsi:type="dcterms:W3CDTF">2019-08-13T18:45:00Z</dcterms:modified>
</cp:coreProperties>
</file>